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450"/>
        </w:tabs>
        <w:spacing w:line="390" w:lineRule="atLeast"/>
        <w:jc w:val="center"/>
        <w:rPr>
          <w:rFonts w:ascii="宋体" w:hAnsi="宋体" w:cs="Arial"/>
          <w:bCs/>
          <w:kern w:val="0"/>
          <w:sz w:val="44"/>
          <w:szCs w:val="44"/>
        </w:rPr>
      </w:pPr>
      <w:bookmarkStart w:id="1" w:name="_GoBack"/>
      <w:bookmarkEnd w:id="1"/>
      <w:r>
        <w:rPr>
          <w:rFonts w:hint="eastAsia" w:ascii="宋体" w:hAnsi="宋体" w:cs="Arial"/>
          <w:bCs/>
          <w:kern w:val="0"/>
          <w:sz w:val="44"/>
          <w:szCs w:val="44"/>
        </w:rPr>
        <w:t>安徽审计职业学院</w:t>
      </w:r>
    </w:p>
    <w:p>
      <w:pPr>
        <w:widowControl/>
        <w:tabs>
          <w:tab w:val="center" w:pos="4450"/>
        </w:tabs>
        <w:spacing w:line="390" w:lineRule="atLeast"/>
        <w:jc w:val="center"/>
        <w:rPr>
          <w:rFonts w:ascii="宋体" w:hAnsi="宋体" w:cs="Arial"/>
          <w:bCs/>
          <w:kern w:val="0"/>
          <w:sz w:val="44"/>
          <w:szCs w:val="44"/>
        </w:rPr>
      </w:pPr>
      <w:r>
        <w:rPr>
          <w:rFonts w:hint="eastAsia" w:ascii="宋体" w:hAnsi="宋体" w:cs="Arial"/>
          <w:bCs/>
          <w:kern w:val="0"/>
          <w:sz w:val="44"/>
          <w:szCs w:val="44"/>
        </w:rPr>
        <w:t>招标代理机构管理暂行办法</w:t>
      </w:r>
    </w:p>
    <w:p>
      <w:pPr>
        <w:widowControl/>
        <w:spacing w:line="560" w:lineRule="exact"/>
        <w:jc w:val="center"/>
        <w:rPr>
          <w:rFonts w:ascii="黑体" w:hAnsi="黑体" w:eastAsia="黑体" w:cs="Arial"/>
          <w:kern w:val="0"/>
          <w:sz w:val="32"/>
          <w:szCs w:val="32"/>
        </w:rPr>
      </w:pPr>
    </w:p>
    <w:p>
      <w:pPr>
        <w:widowControl/>
        <w:spacing w:line="560" w:lineRule="exact"/>
        <w:jc w:val="center"/>
        <w:rPr>
          <w:rFonts w:ascii="黑体" w:hAnsi="黑体" w:eastAsia="黑体" w:cs="宋体"/>
          <w:kern w:val="0"/>
          <w:sz w:val="32"/>
          <w:szCs w:val="32"/>
        </w:rPr>
      </w:pPr>
      <w:r>
        <w:rPr>
          <w:rFonts w:hint="eastAsia" w:ascii="黑体" w:hAnsi="黑体" w:eastAsia="黑体" w:cs="Arial"/>
          <w:kern w:val="0"/>
          <w:sz w:val="32"/>
          <w:szCs w:val="32"/>
        </w:rPr>
        <w:t>第一章  总则</w:t>
      </w:r>
    </w:p>
    <w:p>
      <w:pPr>
        <w:widowControl/>
        <w:spacing w:line="360" w:lineRule="auto"/>
        <w:ind w:firstLine="630" w:firstLineChars="196"/>
        <w:rPr>
          <w:rFonts w:ascii="仿宋" w:hAnsi="仿宋" w:eastAsia="仿宋" w:cs="Arial"/>
          <w:kern w:val="0"/>
          <w:sz w:val="32"/>
          <w:szCs w:val="32"/>
        </w:rPr>
      </w:pPr>
      <w:r>
        <w:rPr>
          <w:rFonts w:hint="eastAsia" w:ascii="仿宋" w:hAnsi="仿宋" w:eastAsia="仿宋" w:cs="Arial"/>
          <w:b/>
          <w:bCs/>
          <w:kern w:val="0"/>
          <w:sz w:val="32"/>
          <w:szCs w:val="32"/>
        </w:rPr>
        <w:t xml:space="preserve">第一条 </w:t>
      </w:r>
      <w:r>
        <w:rPr>
          <w:rFonts w:hint="eastAsia" w:ascii="仿宋" w:hAnsi="仿宋" w:eastAsia="仿宋" w:cs="Arial"/>
          <w:kern w:val="0"/>
          <w:sz w:val="32"/>
          <w:szCs w:val="32"/>
        </w:rPr>
        <w:t>为规范学院招标采购工作，加强招标代理机构的监督管理，维护学院合法权益，根据《中华人民共和国招标投标法》《中华人民共和国政府采购法》《政府采购非招标采购方式管理办法》《政府采购代理机构管理暂行办法》等法律法规以及学院相关制度，结合学院实际，制定本办法。</w:t>
      </w:r>
    </w:p>
    <w:p>
      <w:pPr>
        <w:spacing w:line="360" w:lineRule="auto"/>
        <w:ind w:left="620"/>
        <w:rPr>
          <w:rFonts w:ascii="仿宋" w:hAnsi="仿宋" w:eastAsia="仿宋" w:cs="Arial"/>
          <w:kern w:val="0"/>
          <w:sz w:val="32"/>
          <w:szCs w:val="32"/>
        </w:rPr>
      </w:pPr>
      <w:r>
        <w:rPr>
          <w:rFonts w:hint="eastAsia" w:ascii="仿宋" w:hAnsi="仿宋" w:eastAsia="仿宋" w:cs="Arial"/>
          <w:b/>
          <w:bCs/>
          <w:kern w:val="0"/>
          <w:sz w:val="32"/>
          <w:szCs w:val="32"/>
        </w:rPr>
        <w:t>第二条</w:t>
      </w:r>
      <w:bookmarkStart w:id="0" w:name="_Hlk68270463"/>
      <w:r>
        <w:rPr>
          <w:rFonts w:hint="eastAsia" w:ascii="仿宋" w:hAnsi="仿宋" w:eastAsia="仿宋" w:cs="Arial"/>
          <w:b/>
          <w:bCs/>
          <w:kern w:val="0"/>
          <w:sz w:val="32"/>
          <w:szCs w:val="32"/>
        </w:rPr>
        <w:t xml:space="preserve"> </w:t>
      </w:r>
      <w:r>
        <w:rPr>
          <w:rFonts w:hint="eastAsia" w:ascii="仿宋" w:hAnsi="仿宋" w:eastAsia="仿宋" w:cs="Arial"/>
          <w:kern w:val="0"/>
          <w:sz w:val="32"/>
          <w:szCs w:val="32"/>
        </w:rPr>
        <w:t>本办法所称招标代理机构（以下简称代理机构），</w:t>
      </w:r>
    </w:p>
    <w:p>
      <w:pPr>
        <w:spacing w:line="360" w:lineRule="auto"/>
        <w:rPr>
          <w:rFonts w:ascii="仿宋" w:hAnsi="仿宋" w:eastAsia="仿宋" w:cs="Arial"/>
          <w:kern w:val="0"/>
          <w:sz w:val="32"/>
          <w:szCs w:val="32"/>
        </w:rPr>
      </w:pPr>
      <w:r>
        <w:rPr>
          <w:rFonts w:hint="eastAsia" w:ascii="仿宋" w:hAnsi="仿宋" w:eastAsia="仿宋" w:cs="Arial"/>
          <w:kern w:val="0"/>
          <w:sz w:val="32"/>
          <w:szCs w:val="32"/>
        </w:rPr>
        <w:t>是指受学院委托从事招标代理业务的社会中介机构。</w:t>
      </w:r>
      <w:bookmarkEnd w:id="0"/>
    </w:p>
    <w:p>
      <w:pPr>
        <w:widowControl/>
        <w:spacing w:line="560" w:lineRule="exact"/>
        <w:jc w:val="center"/>
        <w:rPr>
          <w:rFonts w:ascii="黑体" w:hAnsi="黑体" w:eastAsia="黑体" w:cs="宋体"/>
          <w:kern w:val="0"/>
          <w:sz w:val="32"/>
          <w:szCs w:val="32"/>
        </w:rPr>
      </w:pPr>
      <w:r>
        <w:rPr>
          <w:rFonts w:hint="eastAsia" w:ascii="黑体" w:hAnsi="黑体" w:eastAsia="黑体" w:cs="Arial"/>
          <w:kern w:val="0"/>
          <w:sz w:val="32"/>
          <w:szCs w:val="32"/>
        </w:rPr>
        <w:t>第二章  代理机构的遴选</w:t>
      </w:r>
    </w:p>
    <w:p>
      <w:pPr>
        <w:spacing w:line="360" w:lineRule="auto"/>
        <w:ind w:left="500"/>
        <w:jc w:val="left"/>
        <w:rPr>
          <w:rFonts w:ascii="仿宋" w:hAnsi="仿宋" w:eastAsia="仿宋" w:cs="Arial"/>
          <w:kern w:val="0"/>
          <w:sz w:val="32"/>
          <w:szCs w:val="32"/>
        </w:rPr>
      </w:pPr>
      <w:r>
        <w:rPr>
          <w:rFonts w:hint="eastAsia" w:ascii="仿宋" w:hAnsi="仿宋" w:eastAsia="仿宋" w:cs="Arial"/>
          <w:b/>
          <w:bCs/>
          <w:kern w:val="0"/>
          <w:sz w:val="32"/>
          <w:szCs w:val="32"/>
        </w:rPr>
        <w:t>第</w:t>
      </w:r>
      <w:r>
        <w:rPr>
          <w:rFonts w:hint="eastAsia" w:ascii="仿宋" w:hAnsi="仿宋" w:eastAsia="仿宋" w:cs="Arial"/>
          <w:b/>
          <w:kern w:val="0"/>
          <w:sz w:val="32"/>
          <w:szCs w:val="32"/>
        </w:rPr>
        <w:t>三条</w:t>
      </w:r>
      <w:r>
        <w:rPr>
          <w:rFonts w:hint="eastAsia" w:ascii="仿宋" w:hAnsi="仿宋" w:eastAsia="仿宋" w:cs="Arial"/>
          <w:kern w:val="0"/>
          <w:sz w:val="32"/>
          <w:szCs w:val="32"/>
        </w:rPr>
        <w:t xml:space="preserve"> 学院委托的代理机构应通过公开遴选产生，根据</w:t>
      </w:r>
    </w:p>
    <w:p>
      <w:pPr>
        <w:spacing w:line="360" w:lineRule="auto"/>
        <w:rPr>
          <w:rFonts w:ascii="仿宋" w:hAnsi="仿宋" w:eastAsia="仿宋" w:cs="Arial"/>
          <w:kern w:val="0"/>
          <w:sz w:val="32"/>
          <w:szCs w:val="32"/>
        </w:rPr>
      </w:pPr>
      <w:r>
        <w:rPr>
          <w:rFonts w:hint="eastAsia" w:ascii="仿宋" w:hAnsi="仿宋" w:eastAsia="仿宋" w:cs="Arial"/>
          <w:kern w:val="0"/>
          <w:sz w:val="32"/>
          <w:szCs w:val="32"/>
        </w:rPr>
        <w:t>需要遴选5家入库，任何单位和个人不得擅自委托未入库的代理机构组织采购活动（政府集中采购机构除外）。</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学院与遴选入库的代理机构签订书面招标代理入库协议（以下简称“代理协议”），明确采购代理范围、权限、期限、档案保存、代理费用收取方式及标准、代理协议解除及终止、违约责任等具体事项，约定双方权利义务。代理协议服务期限不超过3年。服务期满，学院通过公开采购方式重新遴选。</w:t>
      </w:r>
    </w:p>
    <w:p>
      <w:pPr>
        <w:spacing w:line="360" w:lineRule="auto"/>
        <w:ind w:firstLine="643" w:firstLineChars="200"/>
        <w:rPr>
          <w:rFonts w:ascii="仿宋" w:hAnsi="仿宋" w:eastAsia="仿宋" w:cs="Arial"/>
          <w:kern w:val="0"/>
          <w:sz w:val="32"/>
          <w:szCs w:val="32"/>
        </w:rPr>
      </w:pPr>
      <w:r>
        <w:rPr>
          <w:rFonts w:hint="eastAsia" w:ascii="仿宋" w:hAnsi="仿宋" w:eastAsia="仿宋" w:cs="Arial"/>
          <w:b/>
          <w:kern w:val="0"/>
          <w:sz w:val="32"/>
          <w:szCs w:val="32"/>
        </w:rPr>
        <w:t xml:space="preserve">第四条 </w:t>
      </w:r>
      <w:r>
        <w:rPr>
          <w:rFonts w:hint="eastAsia" w:ascii="仿宋" w:hAnsi="仿宋" w:eastAsia="仿宋" w:cs="Arial"/>
          <w:kern w:val="0"/>
          <w:sz w:val="32"/>
          <w:szCs w:val="32"/>
        </w:rPr>
        <w:t>学院代理机构库的准入条件：</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（一）符合《中华人民共和国政府采购法》《中华人民</w:t>
      </w:r>
    </w:p>
    <w:p>
      <w:pPr>
        <w:spacing w:line="360" w:lineRule="auto"/>
        <w:rPr>
          <w:rFonts w:ascii="仿宋" w:hAnsi="仿宋" w:eastAsia="仿宋" w:cs="Arial"/>
          <w:kern w:val="0"/>
          <w:sz w:val="32"/>
          <w:szCs w:val="32"/>
        </w:rPr>
      </w:pPr>
      <w:r>
        <w:rPr>
          <w:rFonts w:hint="eastAsia" w:ascii="仿宋" w:hAnsi="仿宋" w:eastAsia="仿宋" w:cs="Arial"/>
          <w:kern w:val="0"/>
          <w:sz w:val="32"/>
          <w:szCs w:val="32"/>
        </w:rPr>
        <w:t>共和国政府采购法实施条例》《政府采购代理机构管理暂行办法》等法律法规规定，并在省级及以上政府采购网站备案；</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（二）遵守国家法律、法规及执业规范，具备健全的内控监督制度，具有良好的商业信誉；</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（三）具备开展招标采购活动固定场所，并具有完成项目代理全流程的监控、录像等软硬件设施；</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（四）具有一定数量的招标采购专业人员，且相关人员具有多年的政府采购、工程招标工作经验；</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（五）具有承担高校或政府行政事业单位招标代理服务业绩；</w:t>
      </w:r>
    </w:p>
    <w:p>
      <w:pPr>
        <w:spacing w:line="360" w:lineRule="auto"/>
        <w:ind w:left="500"/>
        <w:rPr>
          <w:rFonts w:ascii="仿宋" w:hAnsi="仿宋" w:eastAsia="仿宋" w:cs="Arial"/>
          <w:kern w:val="0"/>
          <w:sz w:val="32"/>
          <w:szCs w:val="32"/>
        </w:rPr>
      </w:pPr>
      <w:r>
        <w:rPr>
          <w:rFonts w:hint="eastAsia" w:ascii="仿宋" w:hAnsi="仿宋" w:eastAsia="仿宋" w:cs="Arial"/>
          <w:kern w:val="0"/>
          <w:sz w:val="32"/>
          <w:szCs w:val="32"/>
        </w:rPr>
        <w:t>（六）符合法律、行政法规规定的其他条件。</w:t>
      </w:r>
    </w:p>
    <w:p>
      <w:pPr>
        <w:spacing w:line="360" w:lineRule="auto"/>
        <w:ind w:firstLine="643" w:firstLineChars="200"/>
        <w:rPr>
          <w:rFonts w:ascii="仿宋" w:hAnsi="仿宋" w:eastAsia="仿宋" w:cs="Arial"/>
          <w:kern w:val="0"/>
          <w:sz w:val="32"/>
          <w:szCs w:val="32"/>
        </w:rPr>
      </w:pPr>
      <w:r>
        <w:rPr>
          <w:rFonts w:hint="eastAsia" w:ascii="仿宋" w:hAnsi="仿宋" w:eastAsia="仿宋" w:cs="Arial"/>
          <w:b/>
          <w:kern w:val="0"/>
          <w:sz w:val="32"/>
          <w:szCs w:val="32"/>
        </w:rPr>
        <w:t xml:space="preserve">第五条 </w:t>
      </w:r>
      <w:r>
        <w:rPr>
          <w:rFonts w:hint="eastAsia" w:ascii="仿宋" w:hAnsi="仿宋" w:eastAsia="仿宋" w:cs="Arial"/>
          <w:kern w:val="0"/>
          <w:sz w:val="32"/>
          <w:szCs w:val="32"/>
        </w:rPr>
        <w:t>学院遴选代理机构入库，在充分保障学院利益的前提下，应明确代理服务费收费标准及标书工本费。</w:t>
      </w:r>
    </w:p>
    <w:p>
      <w:pPr>
        <w:spacing w:line="360" w:lineRule="auto"/>
        <w:ind w:firstLine="643" w:firstLineChars="200"/>
        <w:rPr>
          <w:rFonts w:ascii="仿宋" w:hAnsi="仿宋" w:eastAsia="仿宋" w:cs="Arial"/>
          <w:kern w:val="0"/>
          <w:sz w:val="32"/>
          <w:szCs w:val="32"/>
        </w:rPr>
      </w:pPr>
      <w:r>
        <w:rPr>
          <w:rFonts w:hint="eastAsia" w:ascii="仿宋" w:hAnsi="仿宋" w:eastAsia="仿宋" w:cs="Arial"/>
          <w:b/>
          <w:kern w:val="0"/>
          <w:sz w:val="32"/>
          <w:szCs w:val="32"/>
        </w:rPr>
        <w:t>第六条</w:t>
      </w:r>
      <w:r>
        <w:rPr>
          <w:rFonts w:hint="eastAsia" w:ascii="仿宋" w:hAnsi="仿宋" w:eastAsia="仿宋" w:cs="Arial"/>
          <w:kern w:val="0"/>
          <w:sz w:val="32"/>
          <w:szCs w:val="32"/>
        </w:rPr>
        <w:t xml:space="preserve"> 代理机构在代理协议范围内，根据学院授权依法依规组织招标采购工作。</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第三章  代理机构管理</w:t>
      </w:r>
    </w:p>
    <w:p>
      <w:pPr>
        <w:widowControl/>
        <w:spacing w:line="560" w:lineRule="exact"/>
        <w:ind w:firstLine="643" w:firstLineChars="200"/>
        <w:rPr>
          <w:rFonts w:ascii="仿宋" w:hAnsi="仿宋" w:eastAsia="仿宋" w:cs="Arial"/>
          <w:kern w:val="0"/>
          <w:sz w:val="32"/>
          <w:szCs w:val="32"/>
        </w:rPr>
      </w:pPr>
      <w:r>
        <w:rPr>
          <w:rFonts w:hint="eastAsia" w:ascii="仿宋" w:hAnsi="仿宋" w:eastAsia="仿宋" w:cs="Arial"/>
          <w:b/>
          <w:kern w:val="0"/>
          <w:sz w:val="32"/>
          <w:szCs w:val="32"/>
        </w:rPr>
        <w:t xml:space="preserve">第七条 </w:t>
      </w:r>
      <w:r>
        <w:rPr>
          <w:rFonts w:hint="eastAsia" w:ascii="仿宋" w:hAnsi="仿宋" w:eastAsia="仿宋" w:cs="Arial"/>
          <w:kern w:val="0"/>
          <w:sz w:val="32"/>
          <w:szCs w:val="32"/>
        </w:rPr>
        <w:t>学院代理机构的服务内容包括但不限于：</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提供招标采购项目前期咨询服务，提供前期招标采购项目需求编制指导；审核招标采购需求；对专业性、技术性较强的采购项目协作学院组织专家论证；根据项目需求编制招标采购公告（含编制资格预审、后审文件）、招标采购文件，并对投标人（供应商）资格预审条件、评分标准以及合同条款等做好指导和解释工作；</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（二）发布学院审核同意的招标采购公告和招标采购文件，组织接收投标人（供应商）报名及接收申请资料；负责对招标采购文件解释，按规定收取、退还投标保证金；</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严格按照代理协议的约定，依法依规开展招标采购代理业务，相关开标及评审活动应当全程录音录像，录音录像应当清晰可辨，音像资料按国家相关标准保存存档；编制并出具评标(评审)报告，发出中标（成交）通知书；编制招投标情况书面报告；</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（四）按照财政、建设等主管部门关于政府采购、工程招标信息公开的有关要求，在指定媒体全面、完整公开招标采购信息；</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（五）指导、协助委托人对专业性、技术性较强的招标采购项目进行验收；针对委托人统计分析所代理招标采购项目信息；</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（六）代理服务费由中标（成交）供应商承担。</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（七）办理与招投标代理业务相关的其他延伸服务。</w:t>
      </w:r>
    </w:p>
    <w:p>
      <w:pPr>
        <w:widowControl/>
        <w:spacing w:line="560" w:lineRule="exact"/>
        <w:ind w:firstLine="643" w:firstLineChars="200"/>
        <w:rPr>
          <w:rFonts w:ascii="仿宋" w:hAnsi="仿宋" w:eastAsia="仿宋" w:cs="Arial"/>
          <w:kern w:val="0"/>
          <w:sz w:val="32"/>
          <w:szCs w:val="32"/>
        </w:rPr>
      </w:pPr>
      <w:r>
        <w:rPr>
          <w:rFonts w:hint="eastAsia" w:ascii="仿宋" w:hAnsi="仿宋" w:eastAsia="仿宋" w:cs="Arial"/>
          <w:b/>
          <w:kern w:val="0"/>
          <w:sz w:val="32"/>
          <w:szCs w:val="32"/>
        </w:rPr>
        <w:t xml:space="preserve">第八条 </w:t>
      </w:r>
      <w:r>
        <w:rPr>
          <w:rFonts w:hint="eastAsia" w:ascii="仿宋" w:hAnsi="仿宋" w:eastAsia="仿宋" w:cs="Arial"/>
          <w:kern w:val="0"/>
          <w:sz w:val="32"/>
          <w:szCs w:val="32"/>
        </w:rPr>
        <w:t>采购项目分派方式：</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代理机构的选取遵循“公平公开、兼顾效率”的原则，采取抽签形式，在纪检监察部门监督下由招标采购部门进行抽签，按照抽签结果顺序依次确定代理机构。抽签结果一经确认，不得随意更改。中签单位放弃中签资格的，需书面说明原因，无故放弃中签资格的，将取消下一轮中签资格。入库协议期内代理机构无故放弃中签资格达到2次的，</w:t>
      </w:r>
      <w:r>
        <w:rPr>
          <w:rFonts w:hint="eastAsia" w:ascii="仿宋_GB2312" w:eastAsia="仿宋_GB2312"/>
          <w:color w:val="3B3B3B"/>
          <w:sz w:val="32"/>
          <w:szCs w:val="32"/>
        </w:rPr>
        <w:t>学院有权</w:t>
      </w:r>
      <w:r>
        <w:rPr>
          <w:rFonts w:hint="eastAsia" w:ascii="仿宋" w:hAnsi="仿宋" w:eastAsia="仿宋" w:cs="Arial"/>
          <w:kern w:val="0"/>
          <w:sz w:val="32"/>
          <w:szCs w:val="32"/>
        </w:rPr>
        <w:t>终止与该代理公司的代理协议。</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第四章  监督检查和处罚</w:t>
      </w:r>
    </w:p>
    <w:p>
      <w:pPr>
        <w:ind w:firstLine="643" w:firstLineChars="200"/>
        <w:rPr>
          <w:rFonts w:ascii="仿宋" w:hAnsi="仿宋" w:eastAsia="仿宋" w:cs="Arial"/>
          <w:kern w:val="0"/>
          <w:sz w:val="32"/>
          <w:szCs w:val="32"/>
        </w:rPr>
      </w:pPr>
      <w:r>
        <w:rPr>
          <w:rFonts w:hint="eastAsia" w:ascii="仿宋" w:hAnsi="仿宋" w:eastAsia="仿宋" w:cs="Arial"/>
          <w:b/>
          <w:bCs/>
          <w:kern w:val="0"/>
          <w:sz w:val="32"/>
          <w:szCs w:val="32"/>
        </w:rPr>
        <w:t xml:space="preserve">第九条 </w:t>
      </w:r>
      <w:r>
        <w:rPr>
          <w:rFonts w:hint="eastAsia" w:ascii="仿宋" w:hAnsi="仿宋" w:eastAsia="仿宋" w:cs="Arial"/>
          <w:kern w:val="0"/>
          <w:sz w:val="32"/>
          <w:szCs w:val="32"/>
        </w:rPr>
        <w:t>学院招标采购部门负责对代理机构进行日常监督和管理。</w:t>
      </w:r>
    </w:p>
    <w:p>
      <w:pPr>
        <w:widowControl/>
        <w:spacing w:line="560" w:lineRule="exact"/>
        <w:ind w:firstLine="643" w:firstLineChars="200"/>
        <w:rPr>
          <w:rFonts w:ascii="仿宋" w:hAnsi="仿宋" w:eastAsia="仿宋" w:cs="Arial"/>
          <w:b/>
          <w:bCs/>
          <w:kern w:val="0"/>
          <w:sz w:val="32"/>
          <w:szCs w:val="32"/>
        </w:rPr>
      </w:pPr>
      <w:r>
        <w:rPr>
          <w:rFonts w:hint="eastAsia" w:ascii="仿宋" w:hAnsi="仿宋" w:eastAsia="仿宋" w:cs="Arial"/>
          <w:b/>
          <w:bCs/>
          <w:kern w:val="0"/>
          <w:sz w:val="32"/>
          <w:szCs w:val="32"/>
        </w:rPr>
        <w:t>第十条 校外评标（评审）专家抽取。</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 xml:space="preserve">（一）项目开标前2小时内，代理机构在学院监督员（学院招标采购、纪检监察部门各1人）监督下，通过系统盲抽方式抽取校外评标（评审）专家（以下简称“校外专家”），做好专家和相关工作人员的回避工作。政府分散采购项目从安徽省综合评标评审专家库（安徽省发改委管理）中抽取校外专家。非政府采购项目从安徽省招标投标协会专家库（安徽省招标投标协会管理）中抽取校外专家。 </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专家库系统发送联系人信息仅为学院招标采购部门人员信息，不得留有代理机构人员信息。如发现校外专家向学院相关人员或代理机构征询确定竞得人的意向，或者接受任何单位或者个人明示或者暗示提出的倾向或者排斥特定竞争主体的要求，违反评标评审纪律要求的，应立即暂停开标评标（评审）活动。招标采购部门立即向学院纪检监察部门汇报，并上报专家库行政监督管理部门。</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政府集中采购项目校外专家抽取按照公共资源交易中心规则执行。</w:t>
      </w:r>
    </w:p>
    <w:p>
      <w:pPr>
        <w:widowControl/>
        <w:spacing w:line="560" w:lineRule="exact"/>
        <w:ind w:firstLine="643" w:firstLineChars="200"/>
        <w:rPr>
          <w:rFonts w:ascii="仿宋" w:hAnsi="仿宋" w:eastAsia="仿宋" w:cs="Arial"/>
          <w:kern w:val="0"/>
          <w:sz w:val="32"/>
          <w:szCs w:val="32"/>
          <w:u w:val="single"/>
        </w:rPr>
      </w:pPr>
      <w:r>
        <w:rPr>
          <w:rFonts w:hint="eastAsia" w:ascii="仿宋" w:hAnsi="仿宋" w:eastAsia="仿宋" w:cs="Arial"/>
          <w:b/>
          <w:bCs/>
          <w:kern w:val="0"/>
          <w:sz w:val="32"/>
          <w:szCs w:val="32"/>
        </w:rPr>
        <w:t xml:space="preserve">第十一条 </w:t>
      </w:r>
      <w:r>
        <w:rPr>
          <w:rFonts w:hint="eastAsia" w:ascii="仿宋" w:hAnsi="仿宋" w:eastAsia="仿宋" w:cs="Arial"/>
          <w:kern w:val="0"/>
          <w:sz w:val="32"/>
          <w:szCs w:val="32"/>
        </w:rPr>
        <w:t>项目开标评标（评审）时，由学院委派两名监督人员（学院招标、纪检监察部门各1人）监督开评标（评审）现场。</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学院委派的监督员应当提前30分钟到达开标现场，监督评标（评审）专家入场签到，并做好记录。学院招标采购和纪检监察部门主要负责人监督预算（投资）30万元以上采购项目开标评标（评审）现场。学院招标采购、纪检监察部门主要负责人可以书面委托本部门相关同志监督预算（投资）30万元以下采购项目的开标评标（评审）现场。学院招标采购、纪检监察部门主要负责人对委托人现场监督的履职尽责情况承担责任。</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学院委派的监督员重点监督评标（评审）现场是否有代理机构、评审专家发表明示或暗示倾向性意见。如有违规行为，应当立即中止项目评标（评审）。安徽合肥公共资源交易中心场内交易项目的现场监督按照公共资源交易中心规则执行。</w:t>
      </w:r>
    </w:p>
    <w:p>
      <w:pPr>
        <w:widowControl/>
        <w:spacing w:line="560" w:lineRule="exact"/>
        <w:ind w:firstLine="643" w:firstLineChars="200"/>
        <w:rPr>
          <w:rFonts w:ascii="仿宋" w:hAnsi="仿宋" w:eastAsia="仿宋" w:cs="Arial"/>
          <w:color w:val="FF0000"/>
          <w:kern w:val="0"/>
          <w:sz w:val="32"/>
          <w:szCs w:val="32"/>
          <w:u w:val="single"/>
        </w:rPr>
      </w:pPr>
      <w:r>
        <w:rPr>
          <w:rFonts w:hint="eastAsia" w:ascii="仿宋" w:hAnsi="仿宋" w:eastAsia="仿宋" w:cs="Arial"/>
          <w:b/>
          <w:bCs/>
          <w:kern w:val="0"/>
          <w:sz w:val="32"/>
          <w:szCs w:val="32"/>
        </w:rPr>
        <w:t xml:space="preserve">第十二条 </w:t>
      </w:r>
      <w:r>
        <w:rPr>
          <w:rFonts w:hint="eastAsia" w:ascii="仿宋_GB2312" w:eastAsia="仿宋_GB2312"/>
          <w:color w:val="3B3B3B"/>
          <w:sz w:val="32"/>
          <w:szCs w:val="32"/>
        </w:rPr>
        <w:t>代理机构应积极配合学院的监督检查。</w:t>
      </w:r>
    </w:p>
    <w:p>
      <w:pPr>
        <w:widowControl/>
        <w:spacing w:line="560" w:lineRule="exact"/>
        <w:ind w:firstLine="643" w:firstLineChars="200"/>
        <w:rPr>
          <w:rFonts w:ascii="仿宋" w:hAnsi="仿宋" w:eastAsia="仿宋" w:cs="Arial"/>
          <w:kern w:val="0"/>
          <w:sz w:val="32"/>
          <w:szCs w:val="32"/>
        </w:rPr>
      </w:pPr>
      <w:r>
        <w:rPr>
          <w:rFonts w:hint="eastAsia" w:ascii="仿宋" w:hAnsi="仿宋" w:eastAsia="仿宋" w:cs="Arial"/>
          <w:b/>
          <w:bCs/>
          <w:kern w:val="0"/>
          <w:sz w:val="32"/>
          <w:szCs w:val="32"/>
        </w:rPr>
        <w:t xml:space="preserve">第十三条 </w:t>
      </w:r>
      <w:r>
        <w:rPr>
          <w:rFonts w:hint="eastAsia" w:ascii="仿宋_GB2312" w:eastAsia="仿宋_GB2312"/>
          <w:color w:val="3B3B3B"/>
          <w:sz w:val="32"/>
          <w:szCs w:val="32"/>
        </w:rPr>
        <w:t>代理机构在组织采购的过程中，有下列情况之一，学院</w:t>
      </w:r>
      <w:r>
        <w:rPr>
          <w:rFonts w:hint="eastAsia" w:ascii="仿宋" w:hAnsi="仿宋" w:eastAsia="仿宋" w:cs="Arial"/>
          <w:kern w:val="0"/>
          <w:sz w:val="32"/>
          <w:szCs w:val="32"/>
        </w:rPr>
        <w:t>终止与其代理协议，</w:t>
      </w:r>
      <w:r>
        <w:rPr>
          <w:rFonts w:hint="eastAsia" w:ascii="仿宋_GB2312" w:eastAsia="仿宋_GB2312"/>
          <w:color w:val="3B3B3B"/>
          <w:sz w:val="32"/>
          <w:szCs w:val="32"/>
        </w:rPr>
        <w:t>扣除全部履约保证金，上</w:t>
      </w:r>
      <w:r>
        <w:rPr>
          <w:rFonts w:hint="eastAsia" w:ascii="仿宋" w:hAnsi="仿宋" w:eastAsia="仿宋" w:cs="Arial"/>
          <w:kern w:val="0"/>
          <w:sz w:val="32"/>
          <w:szCs w:val="32"/>
        </w:rPr>
        <w:t>报监督部门，并依法追究其对学院或其他采购当事人造成损失的民事责任：</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（一）违反代理协议约定，给学院造成重大损失或不良影响的；</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（二）为所代理的采购项目的投标人参加本项目提供投标咨询的；</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（三）与投标人存在利害关系应提出回避而未主动提出回避的；</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（四）编制的招标采购文件中存在重大缺陷或者文件内容违反国家有关强制性规定，给学院造成严重不良影响的；</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（五）开标前向评审专家透露项目信息；</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（六）与投标人或者评审专家串通的；</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（七）泄露应当保密的与招标投标活动有关的情况和资料；</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（八）在组织开标和评标（评审）过程中，严重失职给学院造成重大损失或不良影响的；</w:t>
      </w:r>
    </w:p>
    <w:p>
      <w:pPr>
        <w:widowControl/>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（九）未按照代理协议约定，擅自更改招标代理费收费标准；</w:t>
      </w:r>
    </w:p>
    <w:p>
      <w:pPr>
        <w:widowControl/>
        <w:spacing w:line="560" w:lineRule="exact"/>
        <w:ind w:firstLine="640" w:firstLineChars="200"/>
        <w:rPr>
          <w:rFonts w:ascii="仿宋_GB2312" w:eastAsia="仿宋_GB2312"/>
          <w:color w:val="3B3B3B"/>
          <w:sz w:val="32"/>
          <w:szCs w:val="32"/>
        </w:rPr>
      </w:pPr>
      <w:r>
        <w:rPr>
          <w:rFonts w:hint="eastAsia" w:ascii="仿宋" w:hAnsi="仿宋" w:eastAsia="仿宋" w:cs="Arial"/>
          <w:kern w:val="0"/>
          <w:sz w:val="32"/>
          <w:szCs w:val="32"/>
        </w:rPr>
        <w:t>（十）</w:t>
      </w:r>
      <w:r>
        <w:rPr>
          <w:rFonts w:hint="eastAsia" w:ascii="仿宋_GB2312" w:eastAsia="仿宋_GB2312"/>
          <w:color w:val="3B3B3B"/>
          <w:sz w:val="32"/>
          <w:szCs w:val="32"/>
        </w:rPr>
        <w:t>篡改招标采购文件、资料或音像资料；</w:t>
      </w:r>
    </w:p>
    <w:p>
      <w:pPr>
        <w:widowControl/>
        <w:spacing w:line="560" w:lineRule="exact"/>
        <w:ind w:firstLine="640" w:firstLineChars="200"/>
        <w:rPr>
          <w:rFonts w:ascii="仿宋_GB2312" w:eastAsia="仿宋_GB2312"/>
          <w:color w:val="3B3B3B"/>
          <w:sz w:val="32"/>
          <w:szCs w:val="32"/>
        </w:rPr>
      </w:pPr>
      <w:r>
        <w:rPr>
          <w:rFonts w:hint="eastAsia" w:ascii="仿宋_GB2312" w:eastAsia="仿宋_GB2312"/>
          <w:color w:val="3B3B3B"/>
          <w:sz w:val="32"/>
          <w:szCs w:val="32"/>
        </w:rPr>
        <w:t>（十一）其他严重损害学院或其他采购当事人权益的行为；</w:t>
      </w:r>
    </w:p>
    <w:p>
      <w:pPr>
        <w:widowControl/>
        <w:spacing w:line="560" w:lineRule="exact"/>
        <w:ind w:firstLine="640" w:firstLineChars="200"/>
        <w:rPr>
          <w:rFonts w:ascii="仿宋" w:hAnsi="仿宋" w:eastAsia="仿宋" w:cs="Arial"/>
          <w:kern w:val="0"/>
          <w:sz w:val="32"/>
          <w:szCs w:val="32"/>
        </w:rPr>
      </w:pPr>
      <w:r>
        <w:rPr>
          <w:rFonts w:hint="eastAsia" w:ascii="仿宋_GB2312" w:eastAsia="仿宋_GB2312"/>
          <w:color w:val="3B3B3B"/>
          <w:sz w:val="32"/>
          <w:szCs w:val="32"/>
        </w:rPr>
        <w:t>（十二）法律、法规和规章以及</w:t>
      </w:r>
      <w:r>
        <w:rPr>
          <w:rFonts w:hint="eastAsia" w:ascii="仿宋" w:hAnsi="仿宋" w:eastAsia="仿宋" w:cs="Arial"/>
          <w:kern w:val="0"/>
          <w:sz w:val="32"/>
          <w:szCs w:val="32"/>
        </w:rPr>
        <w:t>代理协议</w:t>
      </w:r>
      <w:r>
        <w:rPr>
          <w:rFonts w:hint="eastAsia" w:ascii="仿宋_GB2312" w:eastAsia="仿宋_GB2312"/>
          <w:color w:val="3B3B3B"/>
          <w:sz w:val="32"/>
          <w:szCs w:val="32"/>
        </w:rPr>
        <w:t>中约定禁止的其他行为。</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第五章  附则</w:t>
      </w:r>
    </w:p>
    <w:p>
      <w:pPr>
        <w:widowControl/>
        <w:spacing w:line="560" w:lineRule="exact"/>
        <w:ind w:firstLine="643" w:firstLineChars="200"/>
      </w:pPr>
      <w:r>
        <w:rPr>
          <w:rFonts w:hint="eastAsia" w:ascii="仿宋" w:hAnsi="仿宋" w:eastAsia="仿宋" w:cs="Arial"/>
          <w:b/>
          <w:bCs/>
          <w:kern w:val="0"/>
          <w:sz w:val="32"/>
          <w:szCs w:val="32"/>
        </w:rPr>
        <w:t xml:space="preserve">第十四条 </w:t>
      </w:r>
      <w:r>
        <w:rPr>
          <w:rFonts w:hint="eastAsia" w:ascii="仿宋" w:hAnsi="仿宋" w:eastAsia="仿宋" w:cs="Arial"/>
          <w:kern w:val="0"/>
          <w:sz w:val="32"/>
          <w:szCs w:val="32"/>
        </w:rPr>
        <w:t>本办法自发布之日起执行，由学院招标办负责解释。</w:t>
      </w:r>
    </w:p>
    <w:sectPr>
      <w:footerReference r:id="rId3" w:type="default"/>
      <w:pgSz w:w="11906" w:h="16838"/>
      <w:pgMar w:top="2098"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383322"/>
      <w:docPartObj>
        <w:docPartGallery w:val="AutoText"/>
      </w:docPartObj>
    </w:sdtPr>
    <w:sdtContent>
      <w:p>
        <w:pPr>
          <w:pStyle w:val="3"/>
          <w:jc w:val="right"/>
        </w:pPr>
        <w:r>
          <w:fldChar w:fldCharType="begin"/>
        </w:r>
        <w:r>
          <w:instrText xml:space="preserve">PAGE   \* MERGEFORMAT</w:instrText>
        </w:r>
        <w:r>
          <w:fldChar w:fldCharType="separate"/>
        </w:r>
        <w:r>
          <w:rPr>
            <w:lang w:val="zh-CN"/>
          </w:rPr>
          <w:t>-</w:t>
        </w:r>
        <w:r>
          <w:t xml:space="preserve"> 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62"/>
    <w:rsid w:val="00431B24"/>
    <w:rsid w:val="00612244"/>
    <w:rsid w:val="006C0362"/>
    <w:rsid w:val="00A97D4F"/>
    <w:rsid w:val="00B679F9"/>
    <w:rsid w:val="00DD483D"/>
    <w:rsid w:val="00EF316B"/>
    <w:rsid w:val="00F55C64"/>
    <w:rsid w:val="00F77793"/>
    <w:rsid w:val="124D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456</Words>
  <Characters>2603</Characters>
  <Lines>21</Lines>
  <Paragraphs>6</Paragraphs>
  <TotalTime>12</TotalTime>
  <ScaleCrop>false</ScaleCrop>
  <LinksUpToDate>false</LinksUpToDate>
  <CharactersWithSpaces>3053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2021-05-28T03:17:00Z</dcterms:created>
  <dc:creator>许惠兰</dc:creator>
  <cp:lastModifiedBy>何方小仙1383218960</cp:lastModifiedBy>
  <cp:lastPrinted>2021-05-28T07:02:00Z</cp:lastPrinted>
  <dcterms:modified xsi:type="dcterms:W3CDTF">2021-11-10T02:45:54Z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1FF5DABE82C34F8C9A11E7F40356AA6A</vt:lpwstr>
  </property>
</Properties>
</file>